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62BB7" w14:textId="76FC59AB" w:rsidR="00D27AAA" w:rsidRDefault="00000000" w:rsidP="00D22F79">
      <w:pPr>
        <w:pStyle w:val="Title"/>
        <w:jc w:val="center"/>
      </w:pPr>
      <w:proofErr w:type="spellStart"/>
      <w:r>
        <w:t>Rješenja</w:t>
      </w:r>
      <w:proofErr w:type="spellEnd"/>
      <w:r>
        <w:t>–</w:t>
      </w:r>
      <w:r w:rsidR="00D22F79">
        <w:t xml:space="preserve"> </w:t>
      </w:r>
      <w:proofErr w:type="spellStart"/>
      <w:r w:rsidRPr="00D22F79">
        <w:rPr>
          <w:sz w:val="32"/>
          <w:szCs w:val="56"/>
        </w:rPr>
        <w:t>Ispit</w:t>
      </w:r>
      <w:proofErr w:type="spellEnd"/>
      <w:r w:rsidRPr="00D22F79">
        <w:rPr>
          <w:sz w:val="32"/>
          <w:szCs w:val="56"/>
        </w:rPr>
        <w:t xml:space="preserve">, 3. </w:t>
      </w:r>
      <w:proofErr w:type="spellStart"/>
      <w:r w:rsidRPr="00D22F79">
        <w:rPr>
          <w:sz w:val="32"/>
          <w:szCs w:val="56"/>
        </w:rPr>
        <w:t>travnja</w:t>
      </w:r>
      <w:proofErr w:type="spellEnd"/>
      <w:r w:rsidRPr="00D22F79">
        <w:rPr>
          <w:sz w:val="32"/>
          <w:szCs w:val="56"/>
        </w:rPr>
        <w:t xml:space="preserve"> 2006.</w:t>
      </w:r>
    </w:p>
    <w:p w14:paraId="4207FECC" w14:textId="1569A4BC" w:rsidR="00D27AAA" w:rsidRDefault="00D22F79">
      <w:pPr>
        <w:pStyle w:val="Heading1"/>
      </w:pPr>
      <w:proofErr w:type="spellStart"/>
      <w:r>
        <w:t>Zadaci</w:t>
      </w:r>
      <w:r w:rsidR="00000000">
        <w:t xml:space="preserve"> 1–18</w:t>
      </w:r>
      <w:proofErr w:type="spellEnd"/>
    </w:p>
    <w:p w14:paraId="47C6A091" w14:textId="77777777" w:rsidR="00D27AAA" w:rsidRDefault="00000000">
      <w:pPr>
        <w:pStyle w:val="Heading2"/>
      </w:pPr>
      <w:proofErr w:type="spellStart"/>
      <w:r>
        <w:t>Zadatak</w:t>
      </w:r>
      <w:proofErr w:type="spellEnd"/>
      <w:r>
        <w:t xml:space="preserve"> 1</w:t>
      </w:r>
    </w:p>
    <w:p w14:paraId="2A0AA6F4" w14:textId="77777777" w:rsidR="00D27AAA" w:rsidRDefault="00000000">
      <w:pPr>
        <w:spacing w:after="120"/>
      </w:pPr>
      <w:r>
        <w:t>Točno je c. Dobro je oskudno kada ni pri cijeni 0 ne bi bilo dovoljno količine da zadovolji sve potrebe; zato postoji oskudica.</w:t>
      </w:r>
    </w:p>
    <w:p w14:paraId="75B3B508" w14:textId="77777777" w:rsidR="00D27AAA" w:rsidRDefault="00000000">
      <w:pPr>
        <w:pStyle w:val="Heading2"/>
      </w:pPr>
      <w:r>
        <w:t>Zadatak 2</w:t>
      </w:r>
    </w:p>
    <w:p w14:paraId="0A34DE4F" w14:textId="77777777" w:rsidR="00D27AAA" w:rsidRDefault="00000000">
      <w:pPr>
        <w:spacing w:after="120"/>
      </w:pPr>
      <w:r>
        <w:t>Točno je c. Disekonomija razmjera znači da dugoročni prosječni ukupni trošak raste kako poduzeće povećava output.</w:t>
      </w:r>
    </w:p>
    <w:p w14:paraId="29412D7B" w14:textId="77777777" w:rsidR="00D27AAA" w:rsidRDefault="00000000">
      <w:pPr>
        <w:pStyle w:val="Heading2"/>
      </w:pPr>
      <w:r>
        <w:t>Zadatak 3</w:t>
      </w:r>
    </w:p>
    <w:p w14:paraId="447A84AD" w14:textId="77777777" w:rsidR="00D27AAA" w:rsidRDefault="00000000">
      <w:pPr>
        <w:spacing w:after="120"/>
      </w:pPr>
      <w:r>
        <w:t>Točno je a. Subvencija snižava troškove proizvodnje pa se ponuda pomiče udesno. Ostale opcije povećavaju troškove ili smanjuju produktivnost pa pomiču ponudu ulijevo.</w:t>
      </w:r>
    </w:p>
    <w:p w14:paraId="2B40B525" w14:textId="77777777" w:rsidR="00D27AAA" w:rsidRDefault="00000000">
      <w:pPr>
        <w:pStyle w:val="Heading2"/>
      </w:pPr>
      <w:r>
        <w:t>Zadatak 4</w:t>
      </w:r>
    </w:p>
    <w:p w14:paraId="6C720D2D" w14:textId="77777777" w:rsidR="00D27AAA" w:rsidRDefault="00000000">
      <w:pPr>
        <w:spacing w:after="120"/>
      </w:pPr>
      <w:r>
        <w:t>Točno je c. Kod P = 9: Qd = 15 - 9 = 6, a Qs = 3 + 2·9 = 21. Budući da je Qs &gt; Qd, postoji višak na tržištu i cijena će imati tendenciju pada.</w:t>
      </w:r>
    </w:p>
    <w:p w14:paraId="6E707526" w14:textId="77777777" w:rsidR="00D27AAA" w:rsidRDefault="00000000">
      <w:pPr>
        <w:pStyle w:val="Heading2"/>
      </w:pPr>
      <w:r>
        <w:t>Zadatak 5</w:t>
      </w:r>
    </w:p>
    <w:p w14:paraId="6B4B321B" w14:textId="77777777" w:rsidR="00D27AAA" w:rsidRDefault="00000000">
      <w:pPr>
        <w:spacing w:after="120"/>
      </w:pPr>
      <w:r>
        <w:t>Točno je c. Ukupan prihod pri 46 jedinica je TR46 = 46·17.5 = 805. Pri 47 jedinica je TR47 = 47·17.25 = 810.75. Marginalni prihod 47. jedinice je 810.75 - 805 = 5.75 kuna.</w:t>
      </w:r>
    </w:p>
    <w:p w14:paraId="3ECE2707" w14:textId="77777777" w:rsidR="00D27AAA" w:rsidRDefault="00000000">
      <w:pPr>
        <w:pStyle w:val="Heading2"/>
      </w:pPr>
      <w:r>
        <w:t>Zadatak 6</w:t>
      </w:r>
    </w:p>
    <w:p w14:paraId="05BBFCB5" w14:textId="77777777" w:rsidR="00D27AAA" w:rsidRDefault="00000000">
      <w:pPr>
        <w:spacing w:after="120"/>
      </w:pPr>
      <w:r>
        <w:t>Točno je b. Uz standardnu pretpostavku da je više dobara bolje od manje dobara, porast dohotka pomiče budžetski pravac prema van i omogućuje ravnotežu na višoj indiferencijskoj krivulji.</w:t>
      </w:r>
    </w:p>
    <w:p w14:paraId="17DA51F8" w14:textId="77777777" w:rsidR="00D27AAA" w:rsidRDefault="00000000">
      <w:pPr>
        <w:pStyle w:val="Heading2"/>
      </w:pPr>
      <w:r>
        <w:t>Zadatak 7</w:t>
      </w:r>
    </w:p>
    <w:p w14:paraId="2D8762FF" w14:textId="77777777" w:rsidR="00D27AAA" w:rsidRDefault="00000000">
      <w:pPr>
        <w:spacing w:after="120"/>
      </w:pPr>
      <w:r>
        <w:t>Točno je b. Kod budžetskog pravca polazi se od toga da je dohodak potrošača zadan (fiksan), kao i cijene dobara.</w:t>
      </w:r>
    </w:p>
    <w:p w14:paraId="3DEDAA8D" w14:textId="77777777" w:rsidR="00D27AAA" w:rsidRDefault="00000000">
      <w:pPr>
        <w:pStyle w:val="Heading2"/>
      </w:pPr>
      <w:r>
        <w:t>Zadatak 8</w:t>
      </w:r>
    </w:p>
    <w:p w14:paraId="61B4BBDC" w14:textId="77777777" w:rsidR="00D27AAA" w:rsidRDefault="00000000">
      <w:pPr>
        <w:spacing w:after="120"/>
      </w:pPr>
      <w:r>
        <w:t>Točno je b. LM krivulja prikazuje sve kombinacije kamatne stope i dohotka za koje je tržište novca u ravnoteži.</w:t>
      </w:r>
    </w:p>
    <w:p w14:paraId="6D97E28D" w14:textId="77777777" w:rsidR="00D27AAA" w:rsidRDefault="00000000">
      <w:pPr>
        <w:pStyle w:val="Heading2"/>
      </w:pPr>
      <w:r>
        <w:t>Zadatak 9</w:t>
      </w:r>
    </w:p>
    <w:p w14:paraId="76DB302F" w14:textId="77777777" w:rsidR="00D27AAA" w:rsidRDefault="00000000">
      <w:pPr>
        <w:spacing w:after="120"/>
      </w:pPr>
      <w:r>
        <w:t>Točno je c. Granični trošak između 5. i 7. jedinice iznosi (78 - 48)/(7 - 5) = 15. Prosječni ukupni trošak je pri 5 jedinica 48/5 = 9.6, a pri 7 jedinica 78/7 ≈ 11.14, pa je MC veći od ATC. Budući da je ATC rastući, MC mora biti iznad njega; zato je najbolji odgovor da je MC rastući i veći od ATC.</w:t>
      </w:r>
    </w:p>
    <w:p w14:paraId="51D469BE" w14:textId="77777777" w:rsidR="00D27AAA" w:rsidRDefault="00000000">
      <w:pPr>
        <w:pStyle w:val="Heading2"/>
      </w:pPr>
      <w:r>
        <w:t>Zadatak 10</w:t>
      </w:r>
    </w:p>
    <w:p w14:paraId="5CE982CD" w14:textId="77777777" w:rsidR="00D27AAA" w:rsidRDefault="00000000">
      <w:pPr>
        <w:spacing w:after="120"/>
      </w:pPr>
      <w:r>
        <w:t>Točno je c. U monopolističkoj konkurenciji poduzeće ima silaznu krivulju potražnje za vlastitim diferenciranim proizvodom pa može podići cijenu bez gubitka baš svih kupaca. U savršenoj konkurenciji pojedino je poduzeće price-taker.</w:t>
      </w:r>
    </w:p>
    <w:p w14:paraId="054BD814" w14:textId="77777777" w:rsidR="00D27AAA" w:rsidRDefault="00000000">
      <w:pPr>
        <w:pStyle w:val="Heading2"/>
      </w:pPr>
      <w:r>
        <w:t>Zadatak 11</w:t>
      </w:r>
    </w:p>
    <w:p w14:paraId="49AD366E" w14:textId="77777777" w:rsidR="00D27AAA" w:rsidRDefault="00000000">
      <w:pPr>
        <w:spacing w:after="120"/>
      </w:pPr>
      <w:r>
        <w:t>Točno je b. Ako je ponuda potpuno neelastična, količina se ne može prilagoditi i cijeli porezni teret pada na proizvođače; cijena za potrošače ostaje ista.</w:t>
      </w:r>
    </w:p>
    <w:p w14:paraId="150DF886" w14:textId="77777777" w:rsidR="00D27AAA" w:rsidRDefault="00000000">
      <w:pPr>
        <w:pStyle w:val="Heading2"/>
      </w:pPr>
      <w:r>
        <w:lastRenderedPageBreak/>
        <w:t>Zadatak 12</w:t>
      </w:r>
    </w:p>
    <w:p w14:paraId="5403E8FF" w14:textId="77777777" w:rsidR="00D27AAA" w:rsidRDefault="00000000">
      <w:pPr>
        <w:spacing w:after="120"/>
      </w:pPr>
      <w:r>
        <w:t>Točno je b. Moralni hazard znači da nakon osiguranja osoba može biti manje oprezna ili se ponašati tako da poveća vjerojatnost štete.</w:t>
      </w:r>
    </w:p>
    <w:p w14:paraId="350E60F2" w14:textId="77777777" w:rsidR="00D27AAA" w:rsidRDefault="00000000">
      <w:pPr>
        <w:pStyle w:val="Heading2"/>
      </w:pPr>
      <w:r>
        <w:t>Zadatak 13</w:t>
      </w:r>
    </w:p>
    <w:p w14:paraId="03A9E362" w14:textId="77777777" w:rsidR="00D27AAA" w:rsidRDefault="00000000">
      <w:pPr>
        <w:spacing w:after="120"/>
      </w:pPr>
      <w:r>
        <w:t>Točno je c. Iz tablice je MPC = ΔC/ΔY = 15/20 = 0.75. Multiplikator je 1/(1 - MPC) = 1/0.25 = 4.</w:t>
      </w:r>
    </w:p>
    <w:p w14:paraId="2784D44F" w14:textId="77777777" w:rsidR="00D27AAA" w:rsidRDefault="00000000">
      <w:pPr>
        <w:pStyle w:val="Heading2"/>
      </w:pPr>
      <w:r>
        <w:t>Zadatak 14</w:t>
      </w:r>
    </w:p>
    <w:p w14:paraId="2DD1ACE6" w14:textId="77777777" w:rsidR="00D27AAA" w:rsidRDefault="00000000">
      <w:pPr>
        <w:spacing w:after="120"/>
      </w:pPr>
      <w:r>
        <w:t>Točno je b. Multiplikator je veći što je MPC veći. Zato će smanjenje granične sklonosti potrošnji smanjiti multiplikator.</w:t>
      </w:r>
    </w:p>
    <w:p w14:paraId="5FE2B0FF" w14:textId="77777777" w:rsidR="00D27AAA" w:rsidRDefault="00000000">
      <w:pPr>
        <w:pStyle w:val="Heading2"/>
      </w:pPr>
      <w:r>
        <w:t>Zadatak 15</w:t>
      </w:r>
    </w:p>
    <w:p w14:paraId="16ACFE61" w14:textId="77777777" w:rsidR="00D27AAA" w:rsidRDefault="00000000">
      <w:pPr>
        <w:spacing w:after="120"/>
      </w:pPr>
      <w:r>
        <w:t>Točno je d. Iz jednadžbe kvantitativne teorije MV = PY, ako su Y i V fiksni, slijedi da je M/P = Y/V konstanta.</w:t>
      </w:r>
    </w:p>
    <w:p w14:paraId="05A79D9E" w14:textId="77777777" w:rsidR="00D27AAA" w:rsidRDefault="00000000">
      <w:pPr>
        <w:pStyle w:val="Heading2"/>
      </w:pPr>
      <w:r>
        <w:t>Zadatak 16</w:t>
      </w:r>
    </w:p>
    <w:p w14:paraId="0A5669BA" w14:textId="77777777" w:rsidR="00D27AAA" w:rsidRDefault="00000000">
      <w:pPr>
        <w:spacing w:after="120"/>
      </w:pPr>
      <w:r>
        <w:t>Točno je a. Multiplikator je 1/(1 - 0.6) = 2.5. Ako je ΔY = -25, tada je promjena autonomne potrošnje ΔA = ΔY/2.5 = -10 milijuna kuna.</w:t>
      </w:r>
    </w:p>
    <w:p w14:paraId="3022C84F" w14:textId="77777777" w:rsidR="00D27AAA" w:rsidRDefault="00000000">
      <w:pPr>
        <w:pStyle w:val="Heading2"/>
      </w:pPr>
      <w:r>
        <w:t>Zadatak 17</w:t>
      </w:r>
    </w:p>
    <w:p w14:paraId="416B39F8" w14:textId="77777777" w:rsidR="00D27AAA" w:rsidRDefault="00000000">
      <w:pPr>
        <w:spacing w:after="120"/>
      </w:pPr>
      <w:r>
        <w:t>Točno je b. Tradicionalna Phillipsova krivulja počiva na ideji da jača agregatna potražnja smanjuje nezaposlenost, ali uz cijenu više inflacije.</w:t>
      </w:r>
    </w:p>
    <w:p w14:paraId="499BAC92" w14:textId="77777777" w:rsidR="00D27AAA" w:rsidRDefault="00000000">
      <w:pPr>
        <w:pStyle w:val="Heading2"/>
      </w:pPr>
      <w:r>
        <w:t>Zadatak 18</w:t>
      </w:r>
    </w:p>
    <w:p w14:paraId="74382FD5" w14:textId="77777777" w:rsidR="00D27AAA" w:rsidRDefault="00000000">
      <w:pPr>
        <w:spacing w:after="120"/>
      </w:pPr>
      <w:r>
        <w:t>Točno je a. Kratkoročna agregatna ponuda je uzlazna, pa viša prosječna razina cijena potiče veći output i veću zaposlenost.</w:t>
      </w:r>
    </w:p>
    <w:p w14:paraId="2A8FF392" w14:textId="77777777" w:rsidR="00D27AAA" w:rsidRDefault="00000000">
      <w:pPr>
        <w:pStyle w:val="Heading1"/>
      </w:pPr>
      <w:r>
        <w:t>Zadatak 19</w:t>
      </w:r>
    </w:p>
    <w:p w14:paraId="6F7FDECF" w14:textId="77777777" w:rsidR="00D27AAA" w:rsidRDefault="00000000">
      <w:r>
        <w:t>Treba nacrtati četiri standardna oblika krivulja. Uz svaki graf naveden je razlog:</w:t>
      </w:r>
    </w:p>
    <w:p w14:paraId="1793A2F0" w14:textId="77777777" w:rsidR="00D27AAA" w:rsidRDefault="00000000">
      <w:pPr>
        <w:pStyle w:val="Heading2"/>
      </w:pPr>
      <w:r>
        <w:t>a. Potražnja s elastičnošću 0</w:t>
      </w:r>
    </w:p>
    <w:p w14:paraId="15DE8EDB" w14:textId="77777777" w:rsidR="00D27AAA" w:rsidRDefault="00000000">
      <w:r>
        <w:t>Savršeno neelastična potražnja: količina se ne mijenja kad se cijena mijenja, pa je krivulja vertikalna.</w:t>
      </w:r>
    </w:p>
    <w:p w14:paraId="161B2DD8" w14:textId="77777777" w:rsidR="00D27AAA" w:rsidRDefault="00000000">
      <w:pPr>
        <w:pStyle w:val="Heading2"/>
      </w:pPr>
      <w:r>
        <w:t>b. Potražnja koja daje isti ukupni prihod pri svakoj cijeni</w:t>
      </w:r>
    </w:p>
    <w:p w14:paraId="2BBA797B" w14:textId="7D224B90" w:rsidR="00D27AAA" w:rsidRDefault="00000000">
      <w:r>
        <w:t xml:space="preserve">To je jedinično elastična potražnja. </w:t>
      </w:r>
    </w:p>
    <w:p w14:paraId="2BD33E80" w14:textId="77777777" w:rsidR="00D27AAA" w:rsidRDefault="00000000">
      <w:pPr>
        <w:pStyle w:val="Heading2"/>
      </w:pPr>
      <w:r>
        <w:t>c. Ponuda s beskonačnom elastičnošću</w:t>
      </w:r>
    </w:p>
    <w:p w14:paraId="62116DAB" w14:textId="77777777" w:rsidR="00D27AAA" w:rsidRDefault="00000000">
      <w:r>
        <w:t>Savršeno elastična ponuda: proizvođači nude bilo koju količinu po jednoj cijeni; krivulja je horizontalna.</w:t>
      </w:r>
    </w:p>
    <w:p w14:paraId="51A929AA" w14:textId="77777777" w:rsidR="00D27AAA" w:rsidRDefault="00000000">
      <w:pPr>
        <w:pStyle w:val="Heading2"/>
      </w:pPr>
      <w:r>
        <w:t>d. Ponuda s jediničnom elastičnošću</w:t>
      </w:r>
    </w:p>
    <w:p w14:paraId="61B031DA" w14:textId="77777777" w:rsidR="00D27AAA" w:rsidRDefault="00000000">
      <w:r>
        <w:t>Kod ponude s elastičnošću 1 vrijedi Q = kP, pa je krivulja uzlazna ravna linija kroz ishodište.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86"/>
        <w:gridCol w:w="4986"/>
      </w:tblGrid>
      <w:tr w:rsidR="00D27AAA" w14:paraId="141CAC58" w14:textId="77777777">
        <w:trPr>
          <w:jc w:val="center"/>
        </w:trPr>
        <w:tc>
          <w:tcPr>
            <w:tcW w:w="4986" w:type="dxa"/>
          </w:tcPr>
          <w:p w14:paraId="3F7562E5" w14:textId="77777777" w:rsidR="00D27AAA" w:rsidRDefault="00000000">
            <w:r>
              <w:rPr>
                <w:noProof/>
              </w:rPr>
              <w:lastRenderedPageBreak/>
              <w:drawing>
                <wp:inline distT="0" distB="0" distL="0" distR="0" wp14:anchorId="2DA60FF4" wp14:editId="56BEBE9C">
                  <wp:extent cx="2743200" cy="2057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19a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6" w:type="dxa"/>
          </w:tcPr>
          <w:p w14:paraId="155FB7D9" w14:textId="77777777" w:rsidR="00D27AAA" w:rsidRDefault="00000000">
            <w:r>
              <w:rPr>
                <w:noProof/>
              </w:rPr>
              <w:drawing>
                <wp:inline distT="0" distB="0" distL="0" distR="0" wp14:anchorId="6EA33EA3" wp14:editId="07A6D680">
                  <wp:extent cx="2743200" cy="20574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19b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0C5B66" w14:textId="77777777" w:rsidR="00D27AAA" w:rsidRDefault="00D27AAA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86"/>
        <w:gridCol w:w="4986"/>
      </w:tblGrid>
      <w:tr w:rsidR="00D27AAA" w14:paraId="28D93DE1" w14:textId="77777777">
        <w:trPr>
          <w:jc w:val="center"/>
        </w:trPr>
        <w:tc>
          <w:tcPr>
            <w:tcW w:w="4986" w:type="dxa"/>
          </w:tcPr>
          <w:p w14:paraId="141B3113" w14:textId="77777777" w:rsidR="00D27AAA" w:rsidRDefault="00000000">
            <w:r>
              <w:rPr>
                <w:noProof/>
              </w:rPr>
              <w:drawing>
                <wp:inline distT="0" distB="0" distL="0" distR="0" wp14:anchorId="267F938A" wp14:editId="074BE0F7">
                  <wp:extent cx="2743200" cy="20574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19c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6" w:type="dxa"/>
          </w:tcPr>
          <w:p w14:paraId="72365148" w14:textId="77777777" w:rsidR="00D27AAA" w:rsidRDefault="00000000">
            <w:r>
              <w:rPr>
                <w:noProof/>
              </w:rPr>
              <w:drawing>
                <wp:inline distT="0" distB="0" distL="0" distR="0" wp14:anchorId="05021051" wp14:editId="3B38A9D3">
                  <wp:extent cx="2743200" cy="20574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19d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27AAFE" w14:textId="77777777" w:rsidR="00D27AAA" w:rsidRDefault="00D27AAA"/>
    <w:p w14:paraId="59D7AC56" w14:textId="77777777" w:rsidR="00D27AAA" w:rsidRDefault="00000000">
      <w:pPr>
        <w:pStyle w:val="Heading1"/>
      </w:pPr>
      <w:r>
        <w:t>Zadatak 20</w:t>
      </w:r>
    </w:p>
    <w:p w14:paraId="41FB45D2" w14:textId="77777777" w:rsidR="00D27AAA" w:rsidRDefault="00000000">
      <w:r>
        <w:t>Monopolist maksimizira profit u točki gdje je MR = MC. Iz te količine se zatim ide na krivulju AR (potražnje) kako bi se očitala cijena P1. Ako je P1 iznad AC, monopolist ostvaruje profit. Društveno poželjna količina Q2 je veća od monopolističke i određena je uvjetom P = MC. Društvena cijena monopola je mrtvi teret (deadweight loss), tj. trokut između krivulje potražnje i graničnog troška na intervalu od Q1 do Q2.</w:t>
      </w:r>
    </w:p>
    <w:p w14:paraId="5FB25650" w14:textId="77777777" w:rsidR="00D27AAA" w:rsidRDefault="00000000">
      <w:pPr>
        <w:jc w:val="center"/>
      </w:pPr>
      <w:r>
        <w:rPr>
          <w:noProof/>
        </w:rPr>
        <w:lastRenderedPageBreak/>
        <w:drawing>
          <wp:inline distT="0" distB="0" distL="0" distR="0" wp14:anchorId="07D7D88D" wp14:editId="7E9B44FA">
            <wp:extent cx="5029200" cy="38686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20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86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630C6" w14:textId="77777777" w:rsidR="00D27AAA" w:rsidRDefault="00000000">
      <w:pPr>
        <w:pStyle w:val="Heading1"/>
      </w:pPr>
      <w:proofErr w:type="spellStart"/>
      <w:r>
        <w:t>Zadatak</w:t>
      </w:r>
      <w:proofErr w:type="spellEnd"/>
      <w:r>
        <w:t xml:space="preserve"> 21</w:t>
      </w:r>
    </w:p>
    <w:p w14:paraId="05DEF79E" w14:textId="77777777" w:rsidR="00D27AAA" w:rsidRDefault="00000000">
      <w:r>
        <w:t>a. Maksimalnu ukupnu korisnost daje kombinacija x = 4 i y = 3. Ukupna korisnost je TU = 340 + 1040 = 1380.</w:t>
      </w:r>
    </w:p>
    <w:p w14:paraId="55CE2B62" w14:textId="77777777" w:rsidR="00D27AAA" w:rsidRDefault="00000000">
      <w:r>
        <w:t>b. Minimalnu ukupnu korisnost daje kombinacija x = 10 i y = 0. Ukupna korisnost je 550.</w:t>
      </w:r>
    </w:p>
    <w:p w14:paraId="61633746" w14:textId="77777777" w:rsidR="00D27AAA" w:rsidRDefault="00000000">
      <w:r>
        <w:t>c. Početna kombinacija je x = 0, y = 5 pa je TU = 1200. Prelazak na optimalnu kombinaciju iz točke a daje porast korisnosti od 1380 - 1200 = 180.</w:t>
      </w:r>
    </w:p>
    <w:p w14:paraId="364C6F1E" w14:textId="77777777" w:rsidR="00D27AAA" w:rsidRDefault="00000000">
      <w:r>
        <w:t>d. Ako se cijena dobra Y prepolovi, tada je Py = 1. Uz novi dohodak 12 vrijedi x + y = 12. Usporedbom mogućih kombinacija iz tablice korisnosti najveća ukupna korisnost postiže se pri x = 7 i y = 5, uz ukupnu korisnost 490 + 1200 = 1690.</w:t>
      </w:r>
    </w:p>
    <w:p w14:paraId="2D4FA0F3" w14:textId="77777777" w:rsidR="00D27AAA" w:rsidRDefault="00000000">
      <w:pPr>
        <w:pStyle w:val="Heading1"/>
      </w:pPr>
      <w:proofErr w:type="spellStart"/>
      <w:r>
        <w:t>Zadatak</w:t>
      </w:r>
      <w:proofErr w:type="spellEnd"/>
      <w:r>
        <w:t xml:space="preserve"> 22</w:t>
      </w:r>
      <w:proofErr w:type="spellStart"/>
    </w:p>
    <w:p w14:paraId="62DE55F4" w14:textId="77777777" w:rsidR="00D27AAA" w:rsidRDefault="00000000">
      <w:r>
        <w:t>Kod po</w:t>
      </w:r>
      <w:proofErr w:type="spellEnd"/>
      <w:r>
        <w:t>reza na dohodak rada pojavljuje se porezni klin između nadnice koju plaća poduzeće i nadnice koju prima zaposlenik. Nakon oporezivanja poduzeće plaća višu bruto nadnicu, a radnik prima nižu neto nadnicu. Zato porezno opterećenje snose oba sudionika tržišta rada. Samo ako bi ponuda rada bila potpuno neelastična (vertikalna), cijeli bi teret pao na zaposlenika.</w:t>
      </w:r>
    </w:p>
    <w:p w14:paraId="06945D04" w14:textId="77777777" w:rsidR="00D27AAA" w:rsidRDefault="00000000">
      <w:pPr>
        <w:jc w:val="center"/>
      </w:pPr>
      <w:r>
        <w:rPr>
          <w:noProof/>
        </w:rPr>
        <w:lastRenderedPageBreak/>
        <w:drawing>
          <wp:inline distT="0" distB="0" distL="0" distR="0" wp14:anchorId="25B22E06" wp14:editId="3F9C51C1">
            <wp:extent cx="4754880" cy="380390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22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3803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12119" w14:textId="77777777" w:rsidR="00D27AAA" w:rsidRDefault="00000000">
      <w:pPr>
        <w:pStyle w:val="Heading1"/>
      </w:pPr>
      <w:r>
        <w:t>Zadatak 23</w:t>
      </w:r>
    </w:p>
    <w:p w14:paraId="001F69DE" w14:textId="77777777" w:rsidR="00D27AAA" w:rsidRDefault="00000000">
      <w:r>
        <w:t>Dana je funkcija potrošnje C = 100 + 0.7Y.</w:t>
      </w:r>
    </w:p>
    <w:p w14:paraId="502D1C73" w14:textId="77777777" w:rsidR="00D27AAA" w:rsidRDefault="00000000">
      <w:r>
        <w:t>a. Ako je Y = 1000, tada je C = 100 + 0.7·1000 = 800. Agregatna štednja je S = Y - C = 1000 - 800 = 200.</w:t>
      </w:r>
    </w:p>
    <w:p w14:paraId="6DA94776" w14:textId="77777777" w:rsidR="00D27AAA" w:rsidRDefault="00000000">
      <w:r>
        <w:t>b. Multiplikator je k = 1/(1 - 0.7) = 3.33. Ako investicije porastu za 100, društveni proizvod raste za ΔY = 3.33·100 ≈ 333.33.</w:t>
      </w:r>
    </w:p>
    <w:p w14:paraId="1227605F" w14:textId="77777777" w:rsidR="00D27AAA" w:rsidRDefault="00000000">
      <w:r>
        <w:t>c. U ravnoteži vrijedi Y = C + I = 100 + 0.7Y + 500. Dakle, 0.3Y = 600 pa je Y = 2000. Tada je ravnotežna potrošnja C = 100 + 0.7·2000 = 1500.</w:t>
      </w:r>
    </w:p>
    <w:p w14:paraId="0BA8E293" w14:textId="77777777" w:rsidR="00D27AAA" w:rsidRDefault="00000000">
      <w:pPr>
        <w:pStyle w:val="Heading1"/>
      </w:pPr>
      <w:r>
        <w:t>Zadatak 24</w:t>
      </w:r>
    </w:p>
    <w:p w14:paraId="6908CE82" w14:textId="77777777" w:rsidR="00D27AAA" w:rsidRDefault="00000000">
      <w:r>
        <w:t xml:space="preserve">Efekt istiskivanja (crowding out) znači da ekspanzivna fiskalna politika, posebno rast državne potrošnje financiran zaduživanjem, povećava potražnju za novcem i/ili kreditima, što može povisiti kamatne stope. Više kamatne stope potom smanjuju privatne investicije. Monetaristi taj argument koriste kako bi tvrdili da fiskalna politika često nije vrlo učinkovita u povećanju outputa, jer država “istisne” dio </w:t>
      </w:r>
      <w:proofErr w:type="spellStart"/>
      <w:r>
        <w:t>privatne</w:t>
      </w:r>
      <w:proofErr w:type="spellEnd"/>
      <w:r>
        <w:t xml:space="preserve"> </w:t>
      </w:r>
      <w:proofErr w:type="spellStart"/>
      <w:r>
        <w:t>potrošnje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investicija</w:t>
      </w:r>
      <w:proofErr w:type="spellEnd"/>
      <w:r>
        <w:t>.</w:t>
      </w:r>
    </w:p>
    <w:p w14:paraId="2FB325A8" w14:textId="69B9A746" w:rsidR="00992B2E" w:rsidRDefault="00992B2E"/>
    <w:p w14:paraId="11E73868" w14:textId="77777777" w:rsidR="00D27AAA" w:rsidRDefault="00000000">
      <w:pPr>
        <w:pStyle w:val="Heading1"/>
      </w:pPr>
      <w:r>
        <w:t>Zadatak 25</w:t>
      </w:r>
    </w:p>
    <w:p w14:paraId="6E6BA5D3" w14:textId="77777777" w:rsidR="00D27AAA" w:rsidRDefault="00000000">
      <w:r>
        <w:t>Monopol ima samo jednog proizvođača, dok oligopol ima nekoliko velikih proizvođača koji su međusobno strateški ovisni. To znači da u oligopolu svako poduzeće mora razmišljati kako će konkurenti reagirati na njegovu promjenu cijene ili količine. Klasično objašnjenje nesklonosti dizanju cijena daje model slomljene krivulje potražnje.</w:t>
      </w:r>
    </w:p>
    <w:p w14:paraId="32C58AC3" w14:textId="77777777" w:rsidR="00D27AAA" w:rsidRDefault="00000000">
      <w:r>
        <w:lastRenderedPageBreak/>
        <w:t>Ako oligopolist povisi cijenu iznad postojeće razine, konkurenti ga vjerojatno neće slijediti pa će izgubiti mnogo kupaca; zato je potražnja iznad trenutne cijene vrlo elastična. Ako snizi cijenu, konkurenti će ga vjerojatno pratiti, pa će dobiti malo dodatnih kupaca; zato je potražnja ispod te cijene manje elastična. Posljedica je diskontinuitet MR krivulje, pa mala pomicanja MC ne moraju promijeniti cijenu.</w:t>
      </w:r>
    </w:p>
    <w:p w14:paraId="5F691F19" w14:textId="77777777" w:rsidR="00D27AAA" w:rsidRDefault="00000000">
      <w:pPr>
        <w:jc w:val="center"/>
      </w:pPr>
      <w:r>
        <w:rPr>
          <w:noProof/>
        </w:rPr>
        <w:drawing>
          <wp:inline distT="0" distB="0" distL="0" distR="0" wp14:anchorId="6AF92E14" wp14:editId="7469B4B7">
            <wp:extent cx="4754880" cy="380390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25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3803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AEE21" w14:textId="77777777" w:rsidR="00D27AAA" w:rsidRDefault="00000000">
      <w:pPr>
        <w:pStyle w:val="Heading1"/>
      </w:pPr>
      <w:r>
        <w:t>Zadatak 26</w:t>
      </w:r>
    </w:p>
    <w:p w14:paraId="0FEE3EFC" w14:textId="77777777" w:rsidR="00D27AAA" w:rsidRDefault="00000000">
      <w:r>
        <w:t>a. U otvorenoj ekonomiji s državom kružni tok uključuje kućanstva, poduzeća, državu i inozemstvo. Kućanstva daju proizvodne faktore i primaju dohodak; zatim troše na dobra i usluge. Država ubire poreze T i troši G. Inozemstvo ulazi preko izvoza X i uvoza M. Injekcije u kružni tok su I, G i X, a curenja (leakages) su S, T i M.</w:t>
      </w:r>
    </w:p>
    <w:p w14:paraId="41F2F89A" w14:textId="77777777" w:rsidR="00D27AAA" w:rsidRDefault="00000000">
      <w:r>
        <w:t>b. Jednadžba rashodne strane koja osigurava jednakost društvenog prihoda i ukupne potrošnje glasi:</w:t>
      </w:r>
    </w:p>
    <w:p w14:paraId="2138087C" w14:textId="77777777" w:rsidR="00D27AAA" w:rsidRDefault="00000000">
      <w:pPr>
        <w:jc w:val="center"/>
      </w:pPr>
      <w:r>
        <w:rPr>
          <w:b/>
          <w:sz w:val="26"/>
        </w:rPr>
        <w:t>Y = C + I + G + X - M</w:t>
      </w:r>
    </w:p>
    <w:p w14:paraId="7DAA3D08" w14:textId="77777777" w:rsidR="00D27AAA" w:rsidRDefault="00000000">
      <w:r>
        <w:t>Ekvivalentno, u ravnoteži vrijedi i: S + T + M = I + G + X. Ta jednadžba kaže da ukupna curenja iz kružnog toka moraju biti jednaka ukupnim injekcijama.</w:t>
      </w:r>
    </w:p>
    <w:p w14:paraId="06F460C2" w14:textId="77777777" w:rsidR="00D27AAA" w:rsidRDefault="00D27AAA"/>
    <w:p w14:paraId="6830A7E6" w14:textId="12531634" w:rsidR="00D27AAA" w:rsidRDefault="00D27AAA">
      <w:pPr>
        <w:jc w:val="center"/>
      </w:pPr>
    </w:p>
    <w:sectPr w:rsidR="00D27AAA" w:rsidSect="00034616"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72701982">
    <w:abstractNumId w:val="8"/>
  </w:num>
  <w:num w:numId="2" w16cid:durableId="1585918523">
    <w:abstractNumId w:val="6"/>
  </w:num>
  <w:num w:numId="3" w16cid:durableId="69472935">
    <w:abstractNumId w:val="5"/>
  </w:num>
  <w:num w:numId="4" w16cid:durableId="973867815">
    <w:abstractNumId w:val="4"/>
  </w:num>
  <w:num w:numId="5" w16cid:durableId="2067878588">
    <w:abstractNumId w:val="7"/>
  </w:num>
  <w:num w:numId="6" w16cid:durableId="2086295734">
    <w:abstractNumId w:val="3"/>
  </w:num>
  <w:num w:numId="7" w16cid:durableId="2086025376">
    <w:abstractNumId w:val="2"/>
  </w:num>
  <w:num w:numId="8" w16cid:durableId="910503363">
    <w:abstractNumId w:val="1"/>
  </w:num>
  <w:num w:numId="9" w16cid:durableId="1602225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992B2E"/>
    <w:rsid w:val="009A4155"/>
    <w:rsid w:val="00AA01C8"/>
    <w:rsid w:val="00AA1D8D"/>
    <w:rsid w:val="00B47730"/>
    <w:rsid w:val="00CB0664"/>
    <w:rsid w:val="00CD3300"/>
    <w:rsid w:val="00D22F79"/>
    <w:rsid w:val="00D27AA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CEF0E13"/>
  <w14:defaultImageDpi w14:val="300"/>
  <w15:docId w15:val="{1E75E489-9FBA-9045-AB37-16CA2C5B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4444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F4E79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Radas Sonja</cp:lastModifiedBy>
  <cp:revision>2</cp:revision>
  <dcterms:created xsi:type="dcterms:W3CDTF">2026-04-11T15:41:00Z</dcterms:created>
  <dcterms:modified xsi:type="dcterms:W3CDTF">2026-04-11T15:41:00Z</dcterms:modified>
  <cp:category/>
</cp:coreProperties>
</file>